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360"/>
      </w:tblGrid>
      <w:tr w:rsidR="00F81471" w:rsidRPr="00F81471" w:rsidTr="00F81471">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81471" w:rsidRPr="00F81471">
              <w:trPr>
                <w:jc w:val="center"/>
              </w:trPr>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6"/>
                  </w:tblGrid>
                  <w:tr w:rsidR="00F81471" w:rsidRPr="00F81471">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
                        </w:tblGrid>
                        <w:tr w:rsidR="00F81471" w:rsidRPr="00F81471">
                          <w:tc>
                            <w:tcPr>
                              <w:tcW w:w="0" w:type="auto"/>
                              <w:hideMark/>
                            </w:tcPr>
                            <w:p w:rsidR="00F81471" w:rsidRPr="00F81471" w:rsidRDefault="00F81471" w:rsidP="00F81471">
                              <w:pPr>
                                <w:spacing w:after="0" w:line="240" w:lineRule="auto"/>
                                <w:jc w:val="center"/>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jc w:val="center"/>
              <w:rPr>
                <w:rFonts w:ascii="Arial" w:eastAsia="Times New Roman" w:hAnsi="Arial" w:cs="Arial"/>
                <w:color w:val="000000"/>
                <w:sz w:val="24"/>
                <w:szCs w:val="24"/>
              </w:rPr>
            </w:pPr>
          </w:p>
        </w:tc>
      </w:tr>
      <w:tr w:rsidR="00F81471" w:rsidRPr="00F81471" w:rsidTr="00F81471">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F81471" w:rsidRPr="00F81471">
              <w:trPr>
                <w:jc w:val="center"/>
              </w:trPr>
              <w:tc>
                <w:tcPr>
                  <w:tcW w:w="0" w:type="auto"/>
                  <w:shd w:val="clear" w:color="auto" w:fill="FFFFFF"/>
                  <w:hideMark/>
                </w:tcPr>
                <w:tbl>
                  <w:tblPr>
                    <w:tblW w:w="0" w:type="auto"/>
                    <w:tblCellMar>
                      <w:left w:w="0" w:type="dxa"/>
                      <w:right w:w="0" w:type="dxa"/>
                    </w:tblCellMar>
                    <w:tblLook w:val="04A0" w:firstRow="1" w:lastRow="0" w:firstColumn="1" w:lastColumn="0" w:noHBand="0" w:noVBand="1"/>
                  </w:tblPr>
                  <w:tblGrid>
                    <w:gridCol w:w="9360"/>
                  </w:tblGrid>
                  <w:tr w:rsidR="00F81471" w:rsidRPr="00F81471">
                    <w:tc>
                      <w:tcPr>
                        <w:tcW w:w="0" w:type="auto"/>
                        <w:tcMar>
                          <w:top w:w="135" w:type="dxa"/>
                          <w:left w:w="0" w:type="dxa"/>
                          <w:bottom w:w="0" w:type="dxa"/>
                          <w:right w:w="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60"/>
                        </w:tblGrid>
                        <w:tr w:rsidR="00F81471" w:rsidRPr="00F81471">
                          <w:tc>
                            <w:tcPr>
                              <w:tcW w:w="0" w:type="auto"/>
                              <w:tcMar>
                                <w:top w:w="0" w:type="dxa"/>
                                <w:left w:w="270" w:type="dxa"/>
                                <w:bottom w:w="135" w:type="dxa"/>
                                <w:right w:w="270" w:type="dxa"/>
                              </w:tcMar>
                              <w:hideMark/>
                            </w:tcPr>
                            <w:p w:rsidR="00F81471" w:rsidRPr="00F81471" w:rsidRDefault="00F81471" w:rsidP="00F81471">
                              <w:pPr>
                                <w:spacing w:after="0" w:line="750" w:lineRule="atLeast"/>
                                <w:jc w:val="center"/>
                                <w:outlineLvl w:val="0"/>
                                <w:rPr>
                                  <w:rFonts w:ascii="Helvetica" w:eastAsia="Times New Roman" w:hAnsi="Helvetica" w:cs="Helvetica"/>
                                  <w:b/>
                                  <w:bCs/>
                                  <w:color w:val="606060"/>
                                  <w:spacing w:val="-15"/>
                                  <w:kern w:val="36"/>
                                  <w:sz w:val="60"/>
                                  <w:szCs w:val="60"/>
                                </w:rPr>
                              </w:pPr>
                              <w:r w:rsidRPr="00F81471">
                                <w:rPr>
                                  <w:rFonts w:ascii="Helvetica" w:eastAsia="Times New Roman" w:hAnsi="Helvetica" w:cs="Helvetica"/>
                                  <w:b/>
                                  <w:bCs/>
                                  <w:color w:val="000000"/>
                                  <w:spacing w:val="-15"/>
                                  <w:kern w:val="36"/>
                                  <w:sz w:val="60"/>
                                  <w:szCs w:val="60"/>
                                </w:rPr>
                                <w:t>Announcement Free Access:</w:t>
                              </w:r>
                              <w:r w:rsidRPr="00F81471">
                                <w:rPr>
                                  <w:rFonts w:ascii="Helvetica" w:eastAsia="Times New Roman" w:hAnsi="Helvetica" w:cs="Helvetica"/>
                                  <w:b/>
                                  <w:bCs/>
                                  <w:color w:val="000000"/>
                                  <w:spacing w:val="-15"/>
                                  <w:kern w:val="36"/>
                                  <w:sz w:val="60"/>
                                  <w:szCs w:val="60"/>
                                </w:rPr>
                                <w:br/>
                                <w:t>NEW IEA CLEAN COAL CENTRE REPORT</w:t>
                              </w:r>
                            </w:p>
                            <w:p w:rsidR="00F81471" w:rsidRPr="00F81471" w:rsidRDefault="00F81471" w:rsidP="00F81471">
                              <w:pPr>
                                <w:spacing w:after="0" w:line="281" w:lineRule="atLeast"/>
                                <w:jc w:val="center"/>
                                <w:rPr>
                                  <w:rFonts w:ascii="Tahoma" w:eastAsia="Times New Roman" w:hAnsi="Tahoma" w:cs="Tahoma"/>
                                  <w:color w:val="606060"/>
                                  <w:sz w:val="23"/>
                                  <w:szCs w:val="23"/>
                                </w:rPr>
                              </w:pPr>
                              <w:r w:rsidRPr="00F81471">
                                <w:rPr>
                                  <w:rFonts w:ascii="Tahoma" w:eastAsia="Times New Roman" w:hAnsi="Tahoma" w:cs="Tahoma"/>
                                  <w:b/>
                                  <w:bCs/>
                                  <w:color w:val="606060"/>
                                  <w:sz w:val="23"/>
                                  <w:szCs w:val="23"/>
                                </w:rPr>
                                <w:t>As a resident of the U.S., which is an IEACCC member country, you can download the reports for free from the U.S. Energy Association website: </w:t>
                              </w:r>
                              <w:hyperlink r:id="rId4" w:tgtFrame="_blank" w:tooltip="http://usea.us4.list-manage1.com/track/click?u=397422a79063537659926e34f&amp;id=d051c707b0&amp;e=8b12f57621" w:history="1">
                                <w:r w:rsidRPr="00F81471">
                                  <w:rPr>
                                    <w:rFonts w:ascii="Tahoma" w:eastAsia="Times New Roman" w:hAnsi="Tahoma" w:cs="Tahoma"/>
                                    <w:color w:val="6DC6DD"/>
                                    <w:sz w:val="23"/>
                                    <w:szCs w:val="23"/>
                                    <w:u w:val="single"/>
                                  </w:rPr>
                                  <w:t>www.usea.org/report-groups/iea-reports</w:t>
                                </w:r>
                              </w:hyperlink>
                            </w:p>
                            <w:p w:rsidR="00F81471" w:rsidRPr="00F81471" w:rsidRDefault="00F81471" w:rsidP="00F81471">
                              <w:pPr>
                                <w:spacing w:after="0" w:line="281" w:lineRule="atLeast"/>
                                <w:rPr>
                                  <w:rFonts w:ascii="Tahoma" w:eastAsia="Times New Roman" w:hAnsi="Tahoma" w:cs="Tahoma"/>
                                  <w:color w:val="606060"/>
                                  <w:sz w:val="23"/>
                                  <w:szCs w:val="23"/>
                                </w:rPr>
                              </w:pPr>
                              <w:r w:rsidRPr="00F81471">
                                <w:rPr>
                                  <w:rFonts w:ascii="Tahoma" w:eastAsia="Times New Roman" w:hAnsi="Tahoma" w:cs="Tahoma"/>
                                  <w:color w:val="606060"/>
                                  <w:sz w:val="23"/>
                                  <w:szCs w:val="23"/>
                                </w:rPr>
                                <w:br/>
                                <w:t>The International Energy Agency Clean Coal Centre (IEACCC) is the world's foremost provider of information on the clean and efficient use of coal worldwide, particularly clean coal technologies, in a balanced and objective way. The IEACCC is funded by member countries and industrial sponsors, which helps ensure its analysis is impartial.  As a citizen of the US, which is an IEACCC member country, you can receive reports for free when they become available. </w:t>
                              </w:r>
                              <w:r w:rsidRPr="00F81471">
                                <w:rPr>
                                  <w:rFonts w:ascii="Tahoma" w:eastAsia="Times New Roman" w:hAnsi="Tahoma" w:cs="Tahoma"/>
                                  <w:b/>
                                  <w:bCs/>
                                  <w:color w:val="606060"/>
                                  <w:sz w:val="23"/>
                                  <w:szCs w:val="23"/>
                                </w:rPr>
                                <w:t>Potential water sources for coal-fired power plants</w:t>
                              </w:r>
                              <w:r w:rsidRPr="00F81471">
                                <w:rPr>
                                  <w:rFonts w:ascii="Tahoma" w:eastAsia="Times New Roman" w:hAnsi="Tahoma" w:cs="Tahoma"/>
                                  <w:color w:val="606060"/>
                                  <w:sz w:val="23"/>
                                  <w:szCs w:val="23"/>
                                </w:rPr>
                                <w:t> by Ann Carpenter is the latest report from the IEACCC and is attached (abstract below).  Non-members must wait 6 months or purchase the report if they want it sooner.</w:t>
                              </w:r>
                              <w:r w:rsidRPr="00F81471">
                                <w:rPr>
                                  <w:rFonts w:ascii="Tahoma" w:eastAsia="Times New Roman" w:hAnsi="Tahoma" w:cs="Tahoma"/>
                                  <w:color w:val="606060"/>
                                  <w:sz w:val="23"/>
                                  <w:szCs w:val="23"/>
                                </w:rPr>
                                <w:br/>
                                <w:t> </w:t>
                              </w:r>
                              <w:r w:rsidRPr="00F81471">
                                <w:rPr>
                                  <w:rFonts w:ascii="Tahoma" w:eastAsia="Times New Roman" w:hAnsi="Tahoma" w:cs="Tahoma"/>
                                  <w:color w:val="606060"/>
                                  <w:sz w:val="23"/>
                                  <w:szCs w:val="23"/>
                                </w:rPr>
                                <w:br/>
                                <w:t>The United States Energy Association (USEA) is assisting the USDOE in distributing new IEACCC reports and similar information to US-based companies and individuals that may find this information useful. Reports over 6 months old can be accessed by anyone for free from the USEA website </w:t>
                              </w:r>
                              <w:hyperlink r:id="rId5" w:tgtFrame="_blank" w:tooltip="http://usea.us4.list-manage1.com/track/click?u=397422a79063537659926e34f&amp;id=5cb0911f15&amp;e=8b12f57621" w:history="1">
                                <w:r w:rsidRPr="00F81471">
                                  <w:rPr>
                                    <w:rFonts w:ascii="Tahoma" w:eastAsia="Times New Roman" w:hAnsi="Tahoma" w:cs="Tahoma"/>
                                    <w:color w:val="6DC6DD"/>
                                    <w:sz w:val="23"/>
                                    <w:szCs w:val="23"/>
                                    <w:u w:val="single"/>
                                  </w:rPr>
                                  <w:t>www.usea.org/report-groups/iea-reports</w:t>
                                </w:r>
                              </w:hyperlink>
                              <w:r w:rsidRPr="00F81471">
                                <w:rPr>
                                  <w:rFonts w:ascii="Tahoma" w:eastAsia="Times New Roman" w:hAnsi="Tahoma" w:cs="Tahoma"/>
                                  <w:color w:val="606060"/>
                                  <w:sz w:val="23"/>
                                  <w:szCs w:val="23"/>
                                </w:rPr>
                                <w:t> or the IEACCC website (</w:t>
                              </w:r>
                              <w:hyperlink r:id="rId6" w:tgtFrame="_blank" w:tooltip="http://usea.us4.list-manage.com/track/click?u=397422a79063537659926e34f&amp;id=6c8f58e655&amp;e=8b12f57621" w:history="1">
                                <w:r w:rsidRPr="00F81471">
                                  <w:rPr>
                                    <w:rFonts w:ascii="Tahoma" w:eastAsia="Times New Roman" w:hAnsi="Tahoma" w:cs="Tahoma"/>
                                    <w:color w:val="6DC6DD"/>
                                    <w:sz w:val="23"/>
                                    <w:szCs w:val="23"/>
                                    <w:u w:val="single"/>
                                  </w:rPr>
                                  <w:t>http://www.iea-coal.org.uk/site/2010/publications-section/reports</w:t>
                                </w:r>
                              </w:hyperlink>
                              <w:r w:rsidRPr="00F81471">
                                <w:rPr>
                                  <w:rFonts w:ascii="Tahoma" w:eastAsia="Times New Roman" w:hAnsi="Tahoma" w:cs="Tahoma"/>
                                  <w:color w:val="606060"/>
                                  <w:sz w:val="23"/>
                                  <w:szCs w:val="23"/>
                                </w:rPr>
                                <w:t>).   The IEACCC website also shows reports by topic area and requires a one-time free registration. </w:t>
                              </w:r>
                              <w:r w:rsidRPr="00F81471">
                                <w:rPr>
                                  <w:rFonts w:ascii="Tahoma" w:eastAsia="Times New Roman" w:hAnsi="Tahoma" w:cs="Tahoma"/>
                                  <w:color w:val="606060"/>
                                  <w:sz w:val="23"/>
                                  <w:szCs w:val="23"/>
                                </w:rPr>
                                <w:br/>
                                <w:t> </w:t>
                              </w:r>
                              <w:r w:rsidRPr="00F81471">
                                <w:rPr>
                                  <w:rFonts w:ascii="Tahoma" w:eastAsia="Times New Roman" w:hAnsi="Tahoma" w:cs="Tahoma"/>
                                  <w:color w:val="606060"/>
                                  <w:sz w:val="23"/>
                                  <w:szCs w:val="23"/>
                                </w:rPr>
                                <w:br/>
                                <w:t>If you have any questions regarding report distribution, please email them to</w:t>
                              </w:r>
                              <w:hyperlink r:id="rId7" w:tgtFrame="_blank" w:tooltip="mailto:Abitonti@usea.org" w:history="1">
                                <w:r w:rsidRPr="00F81471">
                                  <w:rPr>
                                    <w:rFonts w:ascii="Tahoma" w:eastAsia="Times New Roman" w:hAnsi="Tahoma" w:cs="Tahoma"/>
                                    <w:b/>
                                    <w:bCs/>
                                    <w:color w:val="6DC6DD"/>
                                    <w:sz w:val="23"/>
                                    <w:szCs w:val="23"/>
                                  </w:rPr>
                                  <w:t>Abitonti@usea.org</w:t>
                                </w:r>
                              </w:hyperlink>
                              <w:r w:rsidRPr="00F81471">
                                <w:rPr>
                                  <w:rFonts w:ascii="Tahoma" w:eastAsia="Times New Roman" w:hAnsi="Tahoma" w:cs="Tahoma"/>
                                  <w:color w:val="606060"/>
                                  <w:sz w:val="23"/>
                                  <w:szCs w:val="23"/>
                                </w:rPr>
                                <w:br/>
                                <w:t> </w:t>
                              </w:r>
                              <w:r w:rsidRPr="00F81471">
                                <w:rPr>
                                  <w:rFonts w:ascii="Tahoma" w:eastAsia="Times New Roman" w:hAnsi="Tahoma" w:cs="Tahoma"/>
                                  <w:color w:val="606060"/>
                                  <w:sz w:val="23"/>
                                  <w:szCs w:val="23"/>
                                </w:rPr>
                                <w:br/>
                              </w:r>
                              <w:r w:rsidRPr="00F81471">
                                <w:rPr>
                                  <w:rFonts w:ascii="Tahoma" w:eastAsia="Times New Roman" w:hAnsi="Tahoma" w:cs="Tahoma"/>
                                  <w:b/>
                                  <w:bCs/>
                                  <w:color w:val="606060"/>
                                  <w:sz w:val="23"/>
                                  <w:szCs w:val="23"/>
                                </w:rPr>
                                <w:t>Report Abstract</w:t>
                              </w:r>
                              <w:r w:rsidRPr="00F81471">
                                <w:rPr>
                                  <w:rFonts w:ascii="Tahoma" w:eastAsia="Times New Roman" w:hAnsi="Tahoma" w:cs="Tahoma"/>
                                  <w:color w:val="606060"/>
                                  <w:sz w:val="23"/>
                                  <w:szCs w:val="23"/>
                                </w:rPr>
                                <w:br/>
                                <w:t> </w:t>
                              </w:r>
                              <w:r w:rsidRPr="00F81471">
                                <w:rPr>
                                  <w:rFonts w:ascii="Tahoma" w:eastAsia="Times New Roman" w:hAnsi="Tahoma" w:cs="Tahoma"/>
                                  <w:color w:val="606060"/>
                                  <w:sz w:val="23"/>
                                  <w:szCs w:val="23"/>
                                </w:rPr>
                                <w:br/>
                                <w:t xml:space="preserve">Global energy demand is rising, while water is becoming a scarcer commodity in many parts of the world due to overexploitation, droughts, heat waves, and other factors. Meeting the growing demand will place increasing stress on limited fresh water resources. The power generation industry is typically the largest industrial user of fresh water in a country. Consequently, the vulnerability of the power generation industry to constraints in water availability can be expected to increase. Hence non-fresh water sources will become increasingly important. This report examines the availability and use of potential non-fresh water sources in China, India, South Africa and the USA. These are the four top thermal coal consuming countries in the world. </w:t>
                              </w:r>
                              <w:r w:rsidRPr="00F81471">
                                <w:rPr>
                                  <w:rFonts w:ascii="Tahoma" w:eastAsia="Times New Roman" w:hAnsi="Tahoma" w:cs="Tahoma"/>
                                  <w:color w:val="606060"/>
                                  <w:sz w:val="23"/>
                                  <w:szCs w:val="23"/>
                                </w:rPr>
                                <w:lastRenderedPageBreak/>
                                <w:t>The alternative sources are municipal waste water, brackish and sea water, mine water, produced water from oil and gas wells (including coalbed methane wells), and water extracted from deep saline aquifers during CO2 storage. In certain cases, and with suitable design of the on-site water treatment plant, a coal-fired power plant could become a supplier of both energy and fresh water, instead of a water consumer.</w:t>
                              </w: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vanish/>
                      <w:sz w:val="24"/>
                      <w:szCs w:val="24"/>
                    </w:rPr>
                  </w:pPr>
                </w:p>
                <w:tbl>
                  <w:tblPr>
                    <w:tblW w:w="0" w:type="auto"/>
                    <w:tblCellMar>
                      <w:left w:w="0" w:type="dxa"/>
                      <w:right w:w="0" w:type="dxa"/>
                    </w:tblCellMar>
                    <w:tblLook w:val="04A0" w:firstRow="1" w:lastRow="0" w:firstColumn="1" w:lastColumn="0" w:noHBand="0" w:noVBand="1"/>
                  </w:tblPr>
                  <w:tblGrid>
                    <w:gridCol w:w="546"/>
                  </w:tblGrid>
                  <w:tr w:rsidR="00F81471" w:rsidRPr="00F81471">
                    <w:tc>
                      <w:tcPr>
                        <w:tcW w:w="0" w:type="auto"/>
                        <w:tcMar>
                          <w:top w:w="270" w:type="dxa"/>
                          <w:left w:w="270" w:type="dxa"/>
                          <w:bottom w:w="270" w:type="dxa"/>
                          <w:right w:w="270" w:type="dxa"/>
                        </w:tcMar>
                        <w:vAlign w:val="center"/>
                        <w:hideMark/>
                      </w:tcPr>
                      <w:tbl>
                        <w:tblPr>
                          <w:tblW w:w="0" w:type="auto"/>
                          <w:tblBorders>
                            <w:top w:val="single" w:sz="6" w:space="0" w:color="999999"/>
                          </w:tblBorders>
                          <w:tblCellMar>
                            <w:left w:w="0" w:type="dxa"/>
                            <w:right w:w="0" w:type="dxa"/>
                          </w:tblCellMar>
                          <w:tblLook w:val="04A0" w:firstRow="1" w:lastRow="0" w:firstColumn="1" w:lastColumn="0" w:noHBand="0" w:noVBand="1"/>
                        </w:tblPr>
                        <w:tblGrid>
                          <w:gridCol w:w="6"/>
                        </w:tblGrid>
                        <w:tr w:rsidR="00F81471" w:rsidRPr="00F81471">
                          <w:tc>
                            <w:tcPr>
                              <w:tcW w:w="0" w:type="auto"/>
                              <w:vAlign w:val="center"/>
                              <w:hideMark/>
                            </w:tcPr>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jc w:val="center"/>
              <w:rPr>
                <w:rFonts w:ascii="Arial" w:eastAsia="Times New Roman" w:hAnsi="Arial" w:cs="Arial"/>
                <w:color w:val="000000"/>
                <w:sz w:val="24"/>
                <w:szCs w:val="24"/>
              </w:rPr>
            </w:pPr>
          </w:p>
        </w:tc>
      </w:tr>
      <w:tr w:rsidR="00F81471" w:rsidRPr="00F81471" w:rsidTr="00F81471">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F81471" w:rsidRPr="00F81471">
              <w:trPr>
                <w:jc w:val="center"/>
              </w:trPr>
              <w:tc>
                <w:tcPr>
                  <w:tcW w:w="0" w:type="auto"/>
                  <w:shd w:val="clear" w:color="auto" w:fill="FFFFFF"/>
                  <w:tcMar>
                    <w:top w:w="0" w:type="dxa"/>
                    <w:left w:w="0" w:type="dxa"/>
                    <w:bottom w:w="135" w:type="dxa"/>
                    <w:right w:w="0" w:type="dxa"/>
                  </w:tcMar>
                  <w:hideMark/>
                </w:tcPr>
                <w:tbl>
                  <w:tblPr>
                    <w:tblW w:w="0" w:type="auto"/>
                    <w:tblCellMar>
                      <w:left w:w="0" w:type="dxa"/>
                      <w:right w:w="0" w:type="dxa"/>
                    </w:tblCellMar>
                    <w:tblLook w:val="04A0" w:firstRow="1" w:lastRow="0" w:firstColumn="1" w:lastColumn="0" w:noHBand="0" w:noVBand="1"/>
                  </w:tblPr>
                  <w:tblGrid>
                    <w:gridCol w:w="546"/>
                  </w:tblGrid>
                  <w:tr w:rsidR="00F81471" w:rsidRPr="00F814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
                        </w:tblGrid>
                        <w:tr w:rsidR="00F81471" w:rsidRPr="00F81471">
                          <w:tc>
                            <w:tcPr>
                              <w:tcW w:w="0" w:type="auto"/>
                              <w:tcMar>
                                <w:top w:w="0" w:type="dxa"/>
                                <w:left w:w="135" w:type="dxa"/>
                                <w:bottom w:w="0" w:type="dxa"/>
                                <w:right w:w="135" w:type="dxa"/>
                              </w:tcMar>
                              <w:hideMark/>
                            </w:tcPr>
                            <w:p w:rsidR="00F81471" w:rsidRPr="00F81471" w:rsidRDefault="00F81471" w:rsidP="00F81471">
                              <w:pPr>
                                <w:spacing w:after="0" w:line="240" w:lineRule="auto"/>
                                <w:jc w:val="center"/>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vanish/>
                      <w:sz w:val="24"/>
                      <w:szCs w:val="24"/>
                    </w:rPr>
                  </w:pPr>
                </w:p>
                <w:tbl>
                  <w:tblPr>
                    <w:tblW w:w="0" w:type="auto"/>
                    <w:tblCellMar>
                      <w:left w:w="0" w:type="dxa"/>
                      <w:right w:w="0" w:type="dxa"/>
                    </w:tblCellMar>
                    <w:tblLook w:val="04A0" w:firstRow="1" w:lastRow="0" w:firstColumn="1" w:lastColumn="0" w:noHBand="0" w:noVBand="1"/>
                  </w:tblPr>
                  <w:tblGrid>
                    <w:gridCol w:w="9360"/>
                  </w:tblGrid>
                  <w:tr w:rsidR="00F81471" w:rsidRPr="00F81471">
                    <w:tc>
                      <w:tcPr>
                        <w:tcW w:w="0" w:type="auto"/>
                        <w:tcMar>
                          <w:top w:w="135" w:type="dxa"/>
                          <w:left w:w="0" w:type="dxa"/>
                          <w:bottom w:w="0" w:type="dxa"/>
                          <w:right w:w="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60"/>
                        </w:tblGrid>
                        <w:tr w:rsidR="00F81471" w:rsidRPr="00F81471">
                          <w:tc>
                            <w:tcPr>
                              <w:tcW w:w="0" w:type="auto"/>
                              <w:tcMar>
                                <w:top w:w="0" w:type="dxa"/>
                                <w:left w:w="270" w:type="dxa"/>
                                <w:bottom w:w="135" w:type="dxa"/>
                                <w:right w:w="270" w:type="dxa"/>
                              </w:tcMar>
                              <w:hideMark/>
                            </w:tcPr>
                            <w:p w:rsidR="00F81471" w:rsidRPr="00F81471" w:rsidRDefault="00F81471" w:rsidP="00F81471">
                              <w:pPr>
                                <w:spacing w:before="240" w:after="240" w:line="206" w:lineRule="atLeast"/>
                                <w:rPr>
                                  <w:rFonts w:ascii="Helvetica" w:eastAsia="Times New Roman" w:hAnsi="Helvetica" w:cs="Helvetica"/>
                                  <w:color w:val="606060"/>
                                  <w:sz w:val="17"/>
                                  <w:szCs w:val="17"/>
                                </w:rPr>
                              </w:pPr>
                              <w:r w:rsidRPr="00F81471">
                                <w:rPr>
                                  <w:rFonts w:ascii="Tahoma" w:eastAsia="Times New Roman" w:hAnsi="Tahoma" w:cs="Tahoma"/>
                                  <w:color w:val="606060"/>
                                  <w:sz w:val="24"/>
                                  <w:szCs w:val="24"/>
                                </w:rPr>
                                <w:t>The International Energy Agency Clean Coal Centre (IEACCC) is the world's foremost provider of information on the clean and efficient use of coal worldwide, particularly clean coal technologies, in a balanced and objective way. The IEACCC is funded by member countries and industrial sponsors, which helps ensure its analysis is impartial. </w:t>
                              </w:r>
                              <w:r w:rsidRPr="00F81471">
                                <w:rPr>
                                  <w:rFonts w:ascii="Tahoma" w:eastAsia="Times New Roman" w:hAnsi="Tahoma" w:cs="Tahoma"/>
                                  <w:color w:val="606060"/>
                                  <w:sz w:val="24"/>
                                  <w:szCs w:val="24"/>
                                </w:rPr>
                                <w:br/>
                              </w:r>
                              <w:r w:rsidRPr="00F81471">
                                <w:rPr>
                                  <w:rFonts w:ascii="Tahoma" w:eastAsia="Times New Roman" w:hAnsi="Tahoma" w:cs="Tahoma"/>
                                  <w:color w:val="606060"/>
                                  <w:sz w:val="24"/>
                                  <w:szCs w:val="24"/>
                                </w:rPr>
                                <w:br/>
                                <w:t xml:space="preserve">The United States Energy Association (USEA) is assisting the U.S. Department of Energy in </w:t>
                              </w:r>
                              <w:proofErr w:type="gramStart"/>
                              <w:r w:rsidRPr="00F81471">
                                <w:rPr>
                                  <w:rFonts w:ascii="Tahoma" w:eastAsia="Times New Roman" w:hAnsi="Tahoma" w:cs="Tahoma"/>
                                  <w:color w:val="606060"/>
                                  <w:sz w:val="24"/>
                                  <w:szCs w:val="24"/>
                                </w:rPr>
                                <w:t>distributing  International</w:t>
                              </w:r>
                              <w:proofErr w:type="gramEnd"/>
                              <w:r w:rsidRPr="00F81471">
                                <w:rPr>
                                  <w:rFonts w:ascii="Tahoma" w:eastAsia="Times New Roman" w:hAnsi="Tahoma" w:cs="Tahoma"/>
                                  <w:color w:val="606060"/>
                                  <w:sz w:val="24"/>
                                  <w:szCs w:val="24"/>
                                </w:rPr>
                                <w:t xml:space="preserve"> Energy Agency Clean Coal Centre (IEACCC) reports and similar information to U.S.-based companies and individuals that may find this information useful. The past five years of IEACCC reports can be accessed on the USEA website via the above links.</w:t>
                              </w:r>
                              <w:r w:rsidRPr="00F81471">
                                <w:rPr>
                                  <w:rFonts w:ascii="Tahoma" w:eastAsia="Times New Roman" w:hAnsi="Tahoma" w:cs="Tahoma"/>
                                  <w:color w:val="606060"/>
                                  <w:sz w:val="24"/>
                                  <w:szCs w:val="24"/>
                                </w:rPr>
                                <w:br/>
                              </w:r>
                              <w:r w:rsidRPr="00F81471">
                                <w:rPr>
                                  <w:rFonts w:ascii="Tahoma" w:eastAsia="Times New Roman" w:hAnsi="Tahoma" w:cs="Tahoma"/>
                                  <w:color w:val="606060"/>
                                  <w:sz w:val="24"/>
                                  <w:szCs w:val="24"/>
                                </w:rPr>
                                <w:br/>
                                <w:t>As a resident of the U.S., which is an IEACCC member country, you can download all IEACCC reports for free via the above links, including those published within the last six months. Non-members do not have this privilege and must wait six months or purchase the report if they need it immediately.</w:t>
                              </w:r>
                              <w:r w:rsidRPr="00F81471">
                                <w:rPr>
                                  <w:rFonts w:ascii="Helvetica" w:eastAsia="Times New Roman" w:hAnsi="Helvetica" w:cs="Helvetica"/>
                                  <w:color w:val="606060"/>
                                  <w:sz w:val="17"/>
                                  <w:szCs w:val="17"/>
                                </w:rPr>
                                <w:br/>
                              </w:r>
                              <w:r w:rsidRPr="00F81471">
                                <w:rPr>
                                  <w:rFonts w:ascii="Helvetica" w:eastAsia="Times New Roman" w:hAnsi="Helvetica" w:cs="Helvetica"/>
                                  <w:color w:val="606060"/>
                                  <w:sz w:val="17"/>
                                  <w:szCs w:val="17"/>
                                </w:rPr>
                                <w:br/>
                              </w:r>
                              <w:r w:rsidRPr="00F81471">
                                <w:rPr>
                                  <w:rFonts w:ascii="Tahoma" w:eastAsia="Times New Roman" w:hAnsi="Tahoma" w:cs="Tahoma"/>
                                  <w:color w:val="606060"/>
                                  <w:sz w:val="24"/>
                                  <w:szCs w:val="24"/>
                                </w:rPr>
                                <w:t xml:space="preserve">For further information on accessing other IEACCC reports, please contact Anthony </w:t>
                              </w:r>
                              <w:proofErr w:type="spellStart"/>
                              <w:r w:rsidRPr="00F81471">
                                <w:rPr>
                                  <w:rFonts w:ascii="Tahoma" w:eastAsia="Times New Roman" w:hAnsi="Tahoma" w:cs="Tahoma"/>
                                  <w:color w:val="606060"/>
                                  <w:sz w:val="24"/>
                                  <w:szCs w:val="24"/>
                                </w:rPr>
                                <w:t>Bitonti</w:t>
                              </w:r>
                              <w:proofErr w:type="spellEnd"/>
                              <w:r w:rsidRPr="00F81471">
                                <w:rPr>
                                  <w:rFonts w:ascii="Tahoma" w:eastAsia="Times New Roman" w:hAnsi="Tahoma" w:cs="Tahoma"/>
                                  <w:color w:val="606060"/>
                                  <w:sz w:val="24"/>
                                  <w:szCs w:val="24"/>
                                </w:rPr>
                                <w:t> at USEA at </w:t>
                              </w:r>
                              <w:hyperlink r:id="rId8" w:tgtFrame="_blank" w:tooltip="mailto:Abitonti@usea.org" w:history="1">
                                <w:r w:rsidRPr="00F81471">
                                  <w:rPr>
                                    <w:rFonts w:ascii="Helvetica" w:eastAsia="Times New Roman" w:hAnsi="Helvetica" w:cs="Helvetica"/>
                                    <w:color w:val="606060"/>
                                    <w:sz w:val="17"/>
                                    <w:szCs w:val="17"/>
                                    <w:u w:val="single"/>
                                  </w:rPr>
                                  <w:t>Abitonti@usea.org</w:t>
                                </w:r>
                              </w:hyperlink>
                              <w:r w:rsidRPr="00F81471">
                                <w:rPr>
                                  <w:rFonts w:ascii="Helvetica" w:eastAsia="Times New Roman" w:hAnsi="Helvetica" w:cs="Helvetica"/>
                                  <w:b/>
                                  <w:bCs/>
                                  <w:color w:val="606060"/>
                                  <w:sz w:val="17"/>
                                  <w:szCs w:val="17"/>
                                </w:rPr>
                                <w:t>.</w:t>
                              </w: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rPr>
                      <w:rFonts w:ascii="Arial" w:eastAsia="Times New Roman" w:hAnsi="Arial" w:cs="Arial"/>
                      <w:sz w:val="24"/>
                      <w:szCs w:val="24"/>
                    </w:rPr>
                  </w:pPr>
                </w:p>
              </w:tc>
            </w:tr>
          </w:tbl>
          <w:p w:rsidR="00F81471" w:rsidRPr="00F81471" w:rsidRDefault="00F81471" w:rsidP="00F81471">
            <w:pPr>
              <w:spacing w:after="0" w:line="240" w:lineRule="auto"/>
              <w:jc w:val="center"/>
              <w:rPr>
                <w:rFonts w:ascii="Arial" w:eastAsia="Times New Roman" w:hAnsi="Arial" w:cs="Arial"/>
                <w:color w:val="000000"/>
                <w:sz w:val="24"/>
                <w:szCs w:val="24"/>
              </w:rPr>
            </w:pPr>
          </w:p>
        </w:tc>
      </w:tr>
    </w:tbl>
    <w:p w:rsidR="00070017" w:rsidRDefault="00F81471">
      <w:bookmarkStart w:id="0" w:name="_GoBack"/>
      <w:bookmarkEnd w:id="0"/>
    </w:p>
    <w:sectPr w:rsidR="0007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71"/>
    <w:rsid w:val="004D41B5"/>
    <w:rsid w:val="00660610"/>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8791-D355-4640-A45B-39049554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tonti@usea.org" TargetMode="External"/><Relationship Id="rId3" Type="http://schemas.openxmlformats.org/officeDocument/2006/relationships/webSettings" Target="webSettings.xml"/><Relationship Id="rId7" Type="http://schemas.openxmlformats.org/officeDocument/2006/relationships/hyperlink" Target="mailto:Abitonti@use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ea.us4.list-manage.com/track/click?u=397422a79063537659926e34f&amp;id=6c8f58e655&amp;e=8b12f57621" TargetMode="External"/><Relationship Id="rId5" Type="http://schemas.openxmlformats.org/officeDocument/2006/relationships/hyperlink" Target="http://usea.us4.list-manage1.com/track/click?u=397422a79063537659926e34f&amp;id=5cb0911f15&amp;e=8b12f57621" TargetMode="External"/><Relationship Id="rId10" Type="http://schemas.openxmlformats.org/officeDocument/2006/relationships/theme" Target="theme/theme1.xml"/><Relationship Id="rId4" Type="http://schemas.openxmlformats.org/officeDocument/2006/relationships/hyperlink" Target="http://usea.us4.list-manage1.com/track/click?u=397422a79063537659926e34f&amp;id=d051c707b0&amp;e=8b12f576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Westervelt</dc:creator>
  <cp:keywords/>
  <dc:description/>
  <cp:lastModifiedBy>Rudy Westervelt</cp:lastModifiedBy>
  <cp:revision>1</cp:revision>
  <dcterms:created xsi:type="dcterms:W3CDTF">2016-07-21T02:18:00Z</dcterms:created>
  <dcterms:modified xsi:type="dcterms:W3CDTF">2016-07-21T02:19:00Z</dcterms:modified>
</cp:coreProperties>
</file>